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tatar.ru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594F63" w:rsidRPr="00E53F88" w:rsidRDefault="006A1A71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</w:p>
    <w:p w:rsidR="006A1A71" w:rsidRPr="00E53F88" w:rsidRDefault="00CE671D" w:rsidP="000272E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6C54E3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A72298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A72298">
        <w:rPr>
          <w:rFonts w:ascii="Times New Roman" w:hAnsi="Times New Roman" w:cs="Times New Roman"/>
          <w:sz w:val="27"/>
          <w:szCs w:val="27"/>
        </w:rPr>
        <w:t>06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5C12F7" w:rsidRPr="00E53F88">
        <w:rPr>
          <w:rFonts w:ascii="Times New Roman" w:hAnsi="Times New Roman" w:cs="Times New Roman"/>
          <w:sz w:val="27"/>
          <w:szCs w:val="27"/>
        </w:rPr>
        <w:t>2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A72298">
        <w:rPr>
          <w:rFonts w:ascii="Times New Roman" w:hAnsi="Times New Roman" w:cs="Times New Roman"/>
          <w:sz w:val="27"/>
          <w:szCs w:val="27"/>
        </w:rPr>
        <w:t>24-42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Совета </w:t>
      </w:r>
      <w:proofErr w:type="spellStart"/>
      <w:r w:rsidRPr="00E53F88">
        <w:rPr>
          <w:rFonts w:ascii="Times New Roman" w:hAnsi="Times New Roman"/>
          <w:b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5C12F7" w:rsidRPr="00E53F88">
        <w:rPr>
          <w:rFonts w:ascii="Times New Roman" w:hAnsi="Times New Roman"/>
          <w:b/>
          <w:sz w:val="27"/>
          <w:szCs w:val="27"/>
        </w:rPr>
        <w:t>04/17-34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5C12F7" w:rsidRPr="00E53F88">
        <w:rPr>
          <w:rFonts w:ascii="Times New Roman" w:hAnsi="Times New Roman"/>
          <w:b/>
          <w:sz w:val="27"/>
          <w:szCs w:val="27"/>
        </w:rPr>
        <w:t>17.12.2021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5C12F7" w:rsidRPr="00E53F88">
        <w:rPr>
          <w:rFonts w:ascii="Times New Roman" w:hAnsi="Times New Roman"/>
          <w:b/>
          <w:sz w:val="27"/>
          <w:szCs w:val="27"/>
        </w:rPr>
        <w:t>2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5C12F7" w:rsidRPr="00E53F88">
        <w:rPr>
          <w:rFonts w:ascii="Times New Roman" w:hAnsi="Times New Roman"/>
          <w:b/>
          <w:sz w:val="27"/>
          <w:szCs w:val="27"/>
        </w:rPr>
        <w:t>3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4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</w:t>
      </w:r>
      <w:proofErr w:type="spellStart"/>
      <w:r w:rsidRPr="00E53F88">
        <w:rPr>
          <w:rFonts w:ascii="Times New Roman" w:hAnsi="Times New Roman"/>
          <w:sz w:val="27"/>
          <w:szCs w:val="27"/>
        </w:rPr>
        <w:t>Елантовского</w:t>
      </w:r>
      <w:proofErr w:type="spellEnd"/>
      <w:r w:rsidRPr="00E53F88">
        <w:rPr>
          <w:rFonts w:ascii="Times New Roman" w:hAnsi="Times New Roman"/>
          <w:sz w:val="27"/>
          <w:szCs w:val="27"/>
        </w:rPr>
        <w:t xml:space="preserve">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рублей»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</w:t>
      </w:r>
      <w:proofErr w:type="gramEnd"/>
      <w:r w:rsidR="007D78E9" w:rsidRPr="00E53F88">
        <w:rPr>
          <w:rFonts w:ascii="Times New Roman" w:hAnsi="Times New Roman"/>
          <w:sz w:val="27"/>
          <w:szCs w:val="27"/>
        </w:rPr>
        <w:t xml:space="preserve">  значение «</w:t>
      </w:r>
      <w:r w:rsidR="007278B7">
        <w:rPr>
          <w:rFonts w:ascii="Times New Roman" w:hAnsi="Times New Roman"/>
          <w:sz w:val="27"/>
          <w:szCs w:val="27"/>
        </w:rPr>
        <w:t>9 352,6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6 425,8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 рублей» заменить на цифровое  значение «</w:t>
      </w:r>
      <w:r w:rsidR="007278B7">
        <w:rPr>
          <w:rFonts w:ascii="Times New Roman" w:hAnsi="Times New Roman"/>
          <w:sz w:val="27"/>
          <w:szCs w:val="27"/>
        </w:rPr>
        <w:t>10 736,3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7278B7">
        <w:rPr>
          <w:rFonts w:ascii="Times New Roman" w:hAnsi="Times New Roman"/>
          <w:sz w:val="27"/>
          <w:szCs w:val="27"/>
        </w:rPr>
        <w:t xml:space="preserve"> рублей» с 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3F0728" w:rsidRPr="00E53F88">
        <w:rPr>
          <w:rFonts w:ascii="Times New Roman" w:hAnsi="Times New Roman"/>
          <w:sz w:val="27"/>
          <w:szCs w:val="27"/>
        </w:rPr>
        <w:t xml:space="preserve">  </w:t>
      </w:r>
      <w:r w:rsidR="007278B7">
        <w:rPr>
          <w:rFonts w:ascii="Times New Roman" w:hAnsi="Times New Roman"/>
          <w:sz w:val="27"/>
          <w:szCs w:val="27"/>
        </w:rPr>
        <w:t>1 383,7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6D55E5" w:rsidRPr="00C479FA" w:rsidRDefault="00DA4161" w:rsidP="002F0002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2F0002" w:rsidRPr="00C479FA">
        <w:rPr>
          <w:rFonts w:ascii="Times New Roman" w:hAnsi="Times New Roman"/>
          <w:sz w:val="27"/>
          <w:szCs w:val="27"/>
        </w:rPr>
        <w:t>0102 увеличить на   127,6  тыс. рублей</w:t>
      </w:r>
    </w:p>
    <w:p w:rsidR="002F0002" w:rsidRPr="00C479FA" w:rsidRDefault="002F0002" w:rsidP="002F0002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ab/>
        <w:t>0104 увеличить на   158,3  тыс. рублей</w:t>
      </w:r>
    </w:p>
    <w:p w:rsidR="006D55E5" w:rsidRPr="00C479FA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ab/>
        <w:t xml:space="preserve">0113 увеличить на   </w:t>
      </w:r>
      <w:r w:rsidR="004E7A8C" w:rsidRPr="00C479FA">
        <w:rPr>
          <w:rFonts w:ascii="Times New Roman" w:hAnsi="Times New Roman"/>
          <w:sz w:val="27"/>
          <w:szCs w:val="27"/>
        </w:rPr>
        <w:t>350,1</w:t>
      </w:r>
      <w:r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6D55E5" w:rsidRPr="00C479FA" w:rsidRDefault="006D55E5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ab/>
        <w:t xml:space="preserve">0310 увеличить на   </w:t>
      </w:r>
      <w:r w:rsidR="004E7A8C" w:rsidRPr="00C479FA">
        <w:rPr>
          <w:rFonts w:ascii="Times New Roman" w:hAnsi="Times New Roman"/>
          <w:sz w:val="27"/>
          <w:szCs w:val="27"/>
        </w:rPr>
        <w:t>195,3</w:t>
      </w:r>
      <w:r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5C12F7" w:rsidRPr="00C479FA" w:rsidRDefault="005C12F7" w:rsidP="006D55E5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              </w:t>
      </w:r>
      <w:r w:rsidR="002F0002" w:rsidRPr="00C479FA">
        <w:rPr>
          <w:rFonts w:ascii="Times New Roman" w:hAnsi="Times New Roman"/>
          <w:sz w:val="27"/>
          <w:szCs w:val="27"/>
        </w:rPr>
        <w:t xml:space="preserve">0314 увеличить на   </w:t>
      </w:r>
      <w:r w:rsidRPr="00C479FA">
        <w:rPr>
          <w:rFonts w:ascii="Times New Roman" w:hAnsi="Times New Roman"/>
          <w:sz w:val="27"/>
          <w:szCs w:val="27"/>
        </w:rPr>
        <w:t>21,8  тыс. рублей</w:t>
      </w:r>
    </w:p>
    <w:p w:rsidR="003F0728" w:rsidRPr="00C479FA" w:rsidRDefault="003F0728" w:rsidP="00EE1BCA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Pr="00C479FA">
        <w:rPr>
          <w:rFonts w:ascii="Times New Roman" w:hAnsi="Times New Roman"/>
          <w:sz w:val="27"/>
          <w:szCs w:val="27"/>
        </w:rPr>
        <w:t xml:space="preserve"> 0</w:t>
      </w:r>
      <w:r w:rsidR="000853EB" w:rsidRPr="00C479FA">
        <w:rPr>
          <w:rFonts w:ascii="Times New Roman" w:hAnsi="Times New Roman"/>
          <w:sz w:val="27"/>
          <w:szCs w:val="27"/>
        </w:rPr>
        <w:t>409</w:t>
      </w:r>
      <w:r w:rsidR="00F721DB" w:rsidRPr="00C479FA">
        <w:rPr>
          <w:rFonts w:ascii="Times New Roman" w:hAnsi="Times New Roman"/>
          <w:sz w:val="27"/>
          <w:szCs w:val="27"/>
        </w:rPr>
        <w:t xml:space="preserve"> </w:t>
      </w:r>
      <w:r w:rsidR="006D55E5" w:rsidRPr="00C479FA">
        <w:rPr>
          <w:rFonts w:ascii="Times New Roman" w:hAnsi="Times New Roman"/>
          <w:sz w:val="27"/>
          <w:szCs w:val="27"/>
        </w:rPr>
        <w:t>увеличить</w:t>
      </w:r>
      <w:r w:rsidR="00C740AE" w:rsidRPr="00C479FA">
        <w:rPr>
          <w:rFonts w:ascii="Times New Roman" w:hAnsi="Times New Roman"/>
          <w:sz w:val="27"/>
          <w:szCs w:val="27"/>
        </w:rPr>
        <w:t xml:space="preserve"> </w:t>
      </w:r>
      <w:r w:rsidR="002F0002" w:rsidRPr="00C479FA">
        <w:rPr>
          <w:rFonts w:ascii="Times New Roman" w:hAnsi="Times New Roman"/>
          <w:sz w:val="27"/>
          <w:szCs w:val="27"/>
        </w:rPr>
        <w:t xml:space="preserve">на   </w:t>
      </w:r>
      <w:r w:rsidR="004E7A8C" w:rsidRPr="00C479FA">
        <w:rPr>
          <w:rFonts w:ascii="Times New Roman" w:hAnsi="Times New Roman"/>
          <w:sz w:val="27"/>
          <w:szCs w:val="27"/>
        </w:rPr>
        <w:t xml:space="preserve"> 2 931,8</w:t>
      </w:r>
      <w:r w:rsidR="002F0002" w:rsidRPr="00C479FA"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Pr="00C479FA" w:rsidRDefault="002014E4" w:rsidP="00EE1BCA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</w:t>
      </w:r>
      <w:r w:rsidR="008F0113" w:rsidRPr="00C479FA">
        <w:rPr>
          <w:rFonts w:ascii="Times New Roman" w:hAnsi="Times New Roman"/>
          <w:sz w:val="27"/>
          <w:szCs w:val="27"/>
        </w:rPr>
        <w:t xml:space="preserve">      </w:t>
      </w:r>
      <w:r w:rsidR="00C740AE" w:rsidRPr="00C479FA">
        <w:rPr>
          <w:rFonts w:ascii="Times New Roman" w:hAnsi="Times New Roman"/>
          <w:sz w:val="27"/>
          <w:szCs w:val="27"/>
        </w:rPr>
        <w:t xml:space="preserve">    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C740AE" w:rsidRPr="00C479FA">
        <w:rPr>
          <w:rFonts w:ascii="Times New Roman" w:hAnsi="Times New Roman"/>
          <w:sz w:val="27"/>
          <w:szCs w:val="27"/>
        </w:rPr>
        <w:t xml:space="preserve">  </w:t>
      </w:r>
      <w:r w:rsidR="00EE1BCA" w:rsidRPr="00C479FA">
        <w:rPr>
          <w:rFonts w:ascii="Times New Roman" w:hAnsi="Times New Roman"/>
          <w:sz w:val="27"/>
          <w:szCs w:val="27"/>
        </w:rPr>
        <w:t xml:space="preserve">0503 увеличить на  </w:t>
      </w:r>
      <w:r w:rsidR="001B6FD9" w:rsidRPr="00C479FA">
        <w:rPr>
          <w:rFonts w:ascii="Times New Roman" w:hAnsi="Times New Roman"/>
          <w:sz w:val="27"/>
          <w:szCs w:val="27"/>
        </w:rPr>
        <w:t xml:space="preserve"> </w:t>
      </w:r>
      <w:r w:rsidR="002F0002" w:rsidRPr="00C479FA">
        <w:rPr>
          <w:rFonts w:ascii="Times New Roman" w:hAnsi="Times New Roman"/>
          <w:sz w:val="27"/>
          <w:szCs w:val="27"/>
        </w:rPr>
        <w:t xml:space="preserve"> </w:t>
      </w:r>
      <w:r w:rsidR="004E7A8C" w:rsidRPr="00C479FA">
        <w:rPr>
          <w:rFonts w:ascii="Times New Roman" w:hAnsi="Times New Roman"/>
          <w:sz w:val="27"/>
          <w:szCs w:val="27"/>
        </w:rPr>
        <w:t>627,9</w:t>
      </w:r>
      <w:r w:rsidR="00EE1BCA" w:rsidRPr="00C479FA">
        <w:rPr>
          <w:rFonts w:ascii="Times New Roman" w:hAnsi="Times New Roman"/>
          <w:sz w:val="27"/>
          <w:szCs w:val="27"/>
        </w:rPr>
        <w:t xml:space="preserve"> тыс. рублей</w:t>
      </w:r>
    </w:p>
    <w:p w:rsidR="002014E4" w:rsidRPr="00C479FA" w:rsidRDefault="00C740AE" w:rsidP="00AA7BBF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   </w:t>
      </w:r>
      <w:r w:rsidR="002014E4" w:rsidRPr="00C479FA">
        <w:rPr>
          <w:rFonts w:ascii="Times New Roman" w:hAnsi="Times New Roman"/>
          <w:sz w:val="27"/>
          <w:szCs w:val="27"/>
        </w:rPr>
        <w:t>0</w:t>
      </w:r>
      <w:r w:rsidR="00825DF4" w:rsidRPr="00C479FA">
        <w:rPr>
          <w:rFonts w:ascii="Times New Roman" w:hAnsi="Times New Roman"/>
          <w:sz w:val="27"/>
          <w:szCs w:val="27"/>
        </w:rPr>
        <w:t>8</w:t>
      </w:r>
      <w:r w:rsidR="001B6FD9" w:rsidRPr="00C479FA">
        <w:rPr>
          <w:rFonts w:ascii="Times New Roman" w:hAnsi="Times New Roman"/>
          <w:sz w:val="27"/>
          <w:szCs w:val="27"/>
        </w:rPr>
        <w:t>01 у</w:t>
      </w:r>
      <w:r w:rsidR="006D55E5" w:rsidRPr="00C479FA">
        <w:rPr>
          <w:rFonts w:ascii="Times New Roman" w:hAnsi="Times New Roman"/>
          <w:sz w:val="27"/>
          <w:szCs w:val="27"/>
        </w:rPr>
        <w:t>меньшить</w:t>
      </w:r>
      <w:r w:rsidR="002014E4" w:rsidRPr="00C479FA">
        <w:rPr>
          <w:rFonts w:ascii="Times New Roman" w:hAnsi="Times New Roman"/>
          <w:sz w:val="27"/>
          <w:szCs w:val="27"/>
        </w:rPr>
        <w:t xml:space="preserve"> на </w:t>
      </w:r>
      <w:r w:rsidR="00EE1BCA" w:rsidRPr="00C479FA">
        <w:rPr>
          <w:rFonts w:ascii="Times New Roman" w:hAnsi="Times New Roman"/>
          <w:sz w:val="27"/>
          <w:szCs w:val="27"/>
        </w:rPr>
        <w:t xml:space="preserve"> </w:t>
      </w:r>
      <w:r w:rsidR="002F0002" w:rsidRPr="00C479FA">
        <w:rPr>
          <w:rFonts w:ascii="Times New Roman" w:hAnsi="Times New Roman"/>
          <w:sz w:val="27"/>
          <w:szCs w:val="27"/>
        </w:rPr>
        <w:t>-</w:t>
      </w:r>
      <w:r w:rsidR="00C479FA" w:rsidRPr="00C479FA">
        <w:rPr>
          <w:rFonts w:ascii="Times New Roman" w:hAnsi="Times New Roman"/>
          <w:sz w:val="27"/>
          <w:szCs w:val="27"/>
        </w:rPr>
        <w:t>102,6</w:t>
      </w:r>
      <w:r w:rsidR="002014E4" w:rsidRPr="00C479FA">
        <w:rPr>
          <w:rFonts w:ascii="Times New Roman" w:hAnsi="Times New Roman"/>
          <w:sz w:val="27"/>
          <w:szCs w:val="27"/>
        </w:rPr>
        <w:t xml:space="preserve"> </w:t>
      </w:r>
      <w:r w:rsidR="003F0728" w:rsidRPr="00C479FA">
        <w:rPr>
          <w:rFonts w:ascii="Times New Roman" w:hAnsi="Times New Roman"/>
          <w:sz w:val="27"/>
          <w:szCs w:val="27"/>
        </w:rPr>
        <w:t xml:space="preserve"> </w:t>
      </w:r>
      <w:r w:rsidR="002014E4" w:rsidRPr="00C479FA">
        <w:rPr>
          <w:rFonts w:ascii="Times New Roman" w:hAnsi="Times New Roman"/>
          <w:sz w:val="27"/>
          <w:szCs w:val="27"/>
        </w:rPr>
        <w:t>тыс. рублей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                      Итого:    </w:t>
      </w:r>
      <w:r w:rsidR="00C479FA" w:rsidRPr="00C479FA">
        <w:rPr>
          <w:rFonts w:ascii="Times New Roman" w:hAnsi="Times New Roman"/>
          <w:sz w:val="27"/>
          <w:szCs w:val="27"/>
        </w:rPr>
        <w:t>4 310,5</w:t>
      </w:r>
      <w:r w:rsidR="000272EE" w:rsidRPr="00C479FA">
        <w:rPr>
          <w:rFonts w:ascii="Times New Roman" w:hAnsi="Times New Roman"/>
          <w:sz w:val="27"/>
          <w:szCs w:val="27"/>
        </w:rPr>
        <w:t xml:space="preserve"> 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5C12F7" w:rsidRPr="00E53F88">
        <w:rPr>
          <w:rFonts w:ascii="Times New Roman" w:hAnsi="Times New Roman"/>
          <w:sz w:val="27"/>
          <w:szCs w:val="27"/>
        </w:rPr>
        <w:t>№ 04/17-34  от 17.12.2021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C12F7"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C12F7" w:rsidRPr="00E53F88">
        <w:rPr>
          <w:rFonts w:ascii="Times New Roman" w:hAnsi="Times New Roman"/>
          <w:sz w:val="27"/>
          <w:szCs w:val="27"/>
        </w:rPr>
        <w:t>3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C12F7" w:rsidRPr="00E53F88">
        <w:rPr>
          <w:rFonts w:ascii="Times New Roman" w:hAnsi="Times New Roman"/>
          <w:sz w:val="27"/>
          <w:szCs w:val="27"/>
        </w:rPr>
        <w:t>4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547FD0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E53F88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 xml:space="preserve">Глава  </w:t>
      </w:r>
      <w:proofErr w:type="spellStart"/>
      <w:r w:rsidRPr="00E53F88">
        <w:rPr>
          <w:rFonts w:ascii="Times New Roman" w:hAnsi="Times New Roman" w:cs="Times New Roman"/>
          <w:sz w:val="27"/>
          <w:szCs w:val="27"/>
        </w:rPr>
        <w:t>Елантовского</w:t>
      </w:r>
      <w:proofErr w:type="spellEnd"/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spellStart"/>
      <w:r w:rsidRPr="007278B7">
        <w:rPr>
          <w:sz w:val="27"/>
          <w:szCs w:val="27"/>
        </w:rPr>
        <w:t>Елантовского</w:t>
      </w:r>
      <w:proofErr w:type="spellEnd"/>
      <w:r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№ 04/24-42</w:t>
      </w:r>
      <w:r w:rsidR="007278B7" w:rsidRPr="007278B7">
        <w:rPr>
          <w:sz w:val="27"/>
          <w:szCs w:val="27"/>
        </w:rPr>
        <w:t xml:space="preserve"> от 30.06.202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Исполнение доходов бюджета </w:t>
      </w:r>
      <w:proofErr w:type="spellStart"/>
      <w:r w:rsidRPr="007278B7">
        <w:rPr>
          <w:b/>
          <w:bCs/>
          <w:color w:val="000000"/>
          <w:sz w:val="27"/>
          <w:szCs w:val="27"/>
        </w:rPr>
        <w:t>Елантовского</w:t>
      </w:r>
      <w:proofErr w:type="spellEnd"/>
      <w:r w:rsidRPr="007278B7">
        <w:rPr>
          <w:b/>
          <w:bCs/>
          <w:color w:val="000000"/>
          <w:sz w:val="27"/>
          <w:szCs w:val="27"/>
        </w:rPr>
        <w:t xml:space="preserve"> сельского поселения</w:t>
      </w:r>
    </w:p>
    <w:p w:rsidR="007278B7" w:rsidRPr="007278B7" w:rsidRDefault="007278B7" w:rsidP="007278B7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Нижнекамского муниципального района за  второй квартал 2022 год по кодам классификации</w:t>
      </w:r>
    </w:p>
    <w:p w:rsidR="007278B7" w:rsidRPr="0036667F" w:rsidRDefault="007278B7" w:rsidP="0036667F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1 533,5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0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1 200,0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247,5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7 819,1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9234DF" w:rsidP="009234DF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5 041,4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202 40000 10 0000 150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2 679,3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202 45160 10 0000 150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2 679,3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9 352,6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№ 04/24-42</w:t>
      </w:r>
      <w:r w:rsidR="007278B7" w:rsidRPr="007278B7">
        <w:rPr>
          <w:sz w:val="27"/>
          <w:szCs w:val="27"/>
        </w:rPr>
        <w:t xml:space="preserve"> от 30.06.202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 xml:space="preserve">Исполнение расходов бюджета по разделам и подразделам классификации расходов бюджета </w:t>
      </w:r>
      <w:proofErr w:type="spellStart"/>
      <w:r w:rsidRPr="00517938">
        <w:rPr>
          <w:b/>
          <w:bCs/>
          <w:sz w:val="27"/>
          <w:szCs w:val="27"/>
        </w:rPr>
        <w:t>Елантовского</w:t>
      </w:r>
      <w:proofErr w:type="spellEnd"/>
      <w:r w:rsidRPr="00517938">
        <w:rPr>
          <w:b/>
          <w:bCs/>
          <w:sz w:val="27"/>
          <w:szCs w:val="27"/>
        </w:rPr>
        <w:t xml:space="preserve">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>за второй квартал  2022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10 736,3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3 216,5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548,6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1 171,9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1 491,1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551,1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529,2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2 384,9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2 384,9</w:t>
            </w:r>
          </w:p>
        </w:tc>
      </w:tr>
      <w:tr w:rsidR="007278B7" w:rsidRPr="00517938" w:rsidTr="00517938">
        <w:trPr>
          <w:trHeight w:val="41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1 453,6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1 453,6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962504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10 736,3</w:t>
            </w:r>
          </w:p>
        </w:tc>
      </w:tr>
    </w:tbl>
    <w:p w:rsidR="007278B7" w:rsidRPr="00517938" w:rsidRDefault="007278B7" w:rsidP="007278B7">
      <w:pPr>
        <w:pStyle w:val="1"/>
        <w:rPr>
          <w:b/>
          <w:sz w:val="27"/>
          <w:szCs w:val="27"/>
        </w:rPr>
      </w:pPr>
    </w:p>
    <w:p w:rsidR="007278B7" w:rsidRPr="00517938" w:rsidRDefault="007278B7" w:rsidP="007278B7">
      <w:pPr>
        <w:pStyle w:val="1"/>
        <w:rPr>
          <w:b/>
          <w:sz w:val="27"/>
          <w:szCs w:val="27"/>
        </w:rPr>
      </w:pPr>
    </w:p>
    <w:p w:rsidR="007278B7" w:rsidRDefault="007278B7" w:rsidP="007278B7">
      <w:pPr>
        <w:pStyle w:val="1"/>
        <w:rPr>
          <w:b/>
          <w:sz w:val="27"/>
          <w:szCs w:val="27"/>
        </w:rPr>
      </w:pPr>
    </w:p>
    <w:p w:rsidR="007278B7" w:rsidRDefault="007278B7" w:rsidP="007278B7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</w:p>
    <w:p w:rsidR="00962504" w:rsidRPr="00962504" w:rsidRDefault="00962504" w:rsidP="00962504"/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№ 04/24-42</w:t>
      </w:r>
      <w:r w:rsidR="007278B7" w:rsidRPr="007278B7">
        <w:rPr>
          <w:sz w:val="27"/>
          <w:szCs w:val="27"/>
        </w:rPr>
        <w:t xml:space="preserve"> от 30.06.202</w:t>
      </w:r>
      <w:r w:rsidR="007278B7" w:rsidRPr="007278B7">
        <w:rPr>
          <w:sz w:val="27"/>
          <w:szCs w:val="27"/>
        </w:rPr>
        <w:softHyphen/>
      </w:r>
      <w:r w:rsidR="007278B7" w:rsidRPr="007278B7">
        <w:rPr>
          <w:sz w:val="27"/>
          <w:szCs w:val="27"/>
        </w:rPr>
        <w:softHyphen/>
        <w:t>2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Исполнение расходов бюджета </w:t>
      </w: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>за  второй квартал 2022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10 736,3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3 216,5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548,6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548,6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548,6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1 171,9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1 169,4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518,5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650,9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1 491,1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908,9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908,9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576,1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488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Страхование жизни муниципальных служащих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1,5</w:t>
            </w:r>
          </w:p>
        </w:tc>
      </w:tr>
      <w:tr w:rsidR="007278B7" w:rsidRPr="007278B7" w:rsidTr="009234DF">
        <w:trPr>
          <w:trHeight w:val="41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9900092410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98,4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78,6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33F26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D33F26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551,1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526,3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526,3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3,0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3 031,8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2 384,9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2 384,9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2 382,4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1 176,4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214,3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991,7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1 453,6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1 453,6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278B7">
              <w:rPr>
                <w:color w:val="000000"/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598,9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35077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854,7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7278B7" w:rsidRPr="00D33F26" w:rsidRDefault="00350778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10 736,3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Default="007278B7" w:rsidP="007278B7">
      <w:pPr>
        <w:pStyle w:val="1"/>
        <w:rPr>
          <w:sz w:val="27"/>
          <w:szCs w:val="27"/>
        </w:rPr>
      </w:pPr>
    </w:p>
    <w:p w:rsidR="00C479FA" w:rsidRPr="00C479FA" w:rsidRDefault="00C479FA" w:rsidP="00C479FA"/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proofErr w:type="spellStart"/>
      <w:r w:rsidR="007278B7" w:rsidRPr="007278B7">
        <w:rPr>
          <w:sz w:val="27"/>
          <w:szCs w:val="27"/>
        </w:rPr>
        <w:t>Елантовского</w:t>
      </w:r>
      <w:proofErr w:type="spellEnd"/>
      <w:r w:rsidR="007278B7" w:rsidRPr="007278B7">
        <w:rPr>
          <w:sz w:val="27"/>
          <w:szCs w:val="27"/>
        </w:rPr>
        <w:t xml:space="preserve">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6667F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№ 04/24-42 от 30.06.2022г.</w:t>
      </w:r>
    </w:p>
    <w:p w:rsidR="007278B7" w:rsidRPr="007278B7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ab/>
      </w:r>
      <w:r w:rsidR="00C479FA">
        <w:rPr>
          <w:sz w:val="27"/>
          <w:szCs w:val="27"/>
        </w:rPr>
        <w:t xml:space="preserve">     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proofErr w:type="spellStart"/>
      <w:r w:rsidRPr="00D6677A">
        <w:rPr>
          <w:b/>
          <w:bCs/>
          <w:sz w:val="27"/>
          <w:szCs w:val="27"/>
        </w:rPr>
        <w:t>Елантовского</w:t>
      </w:r>
      <w:proofErr w:type="spellEnd"/>
      <w:r w:rsidRPr="00D6677A">
        <w:rPr>
          <w:b/>
          <w:bCs/>
          <w:sz w:val="27"/>
          <w:szCs w:val="27"/>
        </w:rPr>
        <w:t xml:space="preserve"> сельского поселения Нижнекамского муниципального района за  второй квартал 2022 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7278B7" w:rsidRPr="007278B7" w:rsidTr="009234DF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1 383,7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 w:rsidR="00350778"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9 352,6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350778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350778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10 736,3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D20DA"/>
    <w:rsid w:val="000030CB"/>
    <w:rsid w:val="00012911"/>
    <w:rsid w:val="000160AB"/>
    <w:rsid w:val="00023AE3"/>
    <w:rsid w:val="000269E3"/>
    <w:rsid w:val="000272EE"/>
    <w:rsid w:val="00070541"/>
    <w:rsid w:val="00071844"/>
    <w:rsid w:val="000853EB"/>
    <w:rsid w:val="000932DC"/>
    <w:rsid w:val="000B3B07"/>
    <w:rsid w:val="000B6751"/>
    <w:rsid w:val="000C3C03"/>
    <w:rsid w:val="000D136D"/>
    <w:rsid w:val="000F3F26"/>
    <w:rsid w:val="00105881"/>
    <w:rsid w:val="00116053"/>
    <w:rsid w:val="00122A1F"/>
    <w:rsid w:val="00123A50"/>
    <w:rsid w:val="00135318"/>
    <w:rsid w:val="00151607"/>
    <w:rsid w:val="001865BC"/>
    <w:rsid w:val="001A0BD1"/>
    <w:rsid w:val="001B6FD9"/>
    <w:rsid w:val="001D2327"/>
    <w:rsid w:val="001F226D"/>
    <w:rsid w:val="002014E4"/>
    <w:rsid w:val="0020514C"/>
    <w:rsid w:val="00212408"/>
    <w:rsid w:val="00221EC3"/>
    <w:rsid w:val="00242D5E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22A64"/>
    <w:rsid w:val="00347E1C"/>
    <w:rsid w:val="00350778"/>
    <w:rsid w:val="0036667F"/>
    <w:rsid w:val="003676A8"/>
    <w:rsid w:val="003A5C91"/>
    <w:rsid w:val="003D5CA6"/>
    <w:rsid w:val="003F0728"/>
    <w:rsid w:val="003F486B"/>
    <w:rsid w:val="004A1D5C"/>
    <w:rsid w:val="004C1F76"/>
    <w:rsid w:val="004D45E6"/>
    <w:rsid w:val="004E200A"/>
    <w:rsid w:val="004E7A8C"/>
    <w:rsid w:val="00505AA4"/>
    <w:rsid w:val="00517938"/>
    <w:rsid w:val="00532D53"/>
    <w:rsid w:val="00544BC8"/>
    <w:rsid w:val="00547FD0"/>
    <w:rsid w:val="00554EF1"/>
    <w:rsid w:val="00575C35"/>
    <w:rsid w:val="0059029A"/>
    <w:rsid w:val="00594F63"/>
    <w:rsid w:val="00596522"/>
    <w:rsid w:val="005C12F7"/>
    <w:rsid w:val="005D20DA"/>
    <w:rsid w:val="005D3BDC"/>
    <w:rsid w:val="005E4386"/>
    <w:rsid w:val="005E44D1"/>
    <w:rsid w:val="00650E83"/>
    <w:rsid w:val="0066654F"/>
    <w:rsid w:val="00691679"/>
    <w:rsid w:val="006A1A71"/>
    <w:rsid w:val="006B5A03"/>
    <w:rsid w:val="006C1BF3"/>
    <w:rsid w:val="006C54E3"/>
    <w:rsid w:val="006C685A"/>
    <w:rsid w:val="006D55E5"/>
    <w:rsid w:val="006E7350"/>
    <w:rsid w:val="00700DE7"/>
    <w:rsid w:val="00722FBB"/>
    <w:rsid w:val="007278B7"/>
    <w:rsid w:val="00756D78"/>
    <w:rsid w:val="007972E9"/>
    <w:rsid w:val="007D78E9"/>
    <w:rsid w:val="007E1ED4"/>
    <w:rsid w:val="007E3360"/>
    <w:rsid w:val="00800256"/>
    <w:rsid w:val="00810863"/>
    <w:rsid w:val="00825DF4"/>
    <w:rsid w:val="00842BB7"/>
    <w:rsid w:val="00857F47"/>
    <w:rsid w:val="00885614"/>
    <w:rsid w:val="00887CC8"/>
    <w:rsid w:val="008A69EF"/>
    <w:rsid w:val="008F0113"/>
    <w:rsid w:val="00913EFE"/>
    <w:rsid w:val="009234DF"/>
    <w:rsid w:val="009605CA"/>
    <w:rsid w:val="00962266"/>
    <w:rsid w:val="00962504"/>
    <w:rsid w:val="00966582"/>
    <w:rsid w:val="009953A6"/>
    <w:rsid w:val="009A4C58"/>
    <w:rsid w:val="009B5C84"/>
    <w:rsid w:val="009C0C83"/>
    <w:rsid w:val="009D00C8"/>
    <w:rsid w:val="009E1688"/>
    <w:rsid w:val="009E7A5E"/>
    <w:rsid w:val="009F6A68"/>
    <w:rsid w:val="00A241EC"/>
    <w:rsid w:val="00A34EEF"/>
    <w:rsid w:val="00A37744"/>
    <w:rsid w:val="00A46C01"/>
    <w:rsid w:val="00A56866"/>
    <w:rsid w:val="00A6724D"/>
    <w:rsid w:val="00A701D6"/>
    <w:rsid w:val="00A70683"/>
    <w:rsid w:val="00A72298"/>
    <w:rsid w:val="00A838CB"/>
    <w:rsid w:val="00AA7BBF"/>
    <w:rsid w:val="00AF5D46"/>
    <w:rsid w:val="00B16E8B"/>
    <w:rsid w:val="00B22550"/>
    <w:rsid w:val="00B52A9F"/>
    <w:rsid w:val="00B63659"/>
    <w:rsid w:val="00B739E2"/>
    <w:rsid w:val="00B75170"/>
    <w:rsid w:val="00B96937"/>
    <w:rsid w:val="00BF3029"/>
    <w:rsid w:val="00C25406"/>
    <w:rsid w:val="00C3097E"/>
    <w:rsid w:val="00C42889"/>
    <w:rsid w:val="00C479FA"/>
    <w:rsid w:val="00C740AE"/>
    <w:rsid w:val="00C90912"/>
    <w:rsid w:val="00C909A9"/>
    <w:rsid w:val="00CA79C7"/>
    <w:rsid w:val="00CB580D"/>
    <w:rsid w:val="00CB5BAC"/>
    <w:rsid w:val="00CD1279"/>
    <w:rsid w:val="00CE4D7E"/>
    <w:rsid w:val="00CE671D"/>
    <w:rsid w:val="00CF25CF"/>
    <w:rsid w:val="00D203B5"/>
    <w:rsid w:val="00D33F26"/>
    <w:rsid w:val="00D52643"/>
    <w:rsid w:val="00D5485A"/>
    <w:rsid w:val="00D6677A"/>
    <w:rsid w:val="00D7720C"/>
    <w:rsid w:val="00D91B7D"/>
    <w:rsid w:val="00DA0A85"/>
    <w:rsid w:val="00DA4161"/>
    <w:rsid w:val="00DD47D3"/>
    <w:rsid w:val="00DE64C2"/>
    <w:rsid w:val="00DF797D"/>
    <w:rsid w:val="00E0535F"/>
    <w:rsid w:val="00E12DBB"/>
    <w:rsid w:val="00E14FB1"/>
    <w:rsid w:val="00E156D2"/>
    <w:rsid w:val="00E24BF0"/>
    <w:rsid w:val="00E4211E"/>
    <w:rsid w:val="00E53F88"/>
    <w:rsid w:val="00E73D50"/>
    <w:rsid w:val="00E77396"/>
    <w:rsid w:val="00E77F9F"/>
    <w:rsid w:val="00EE0080"/>
    <w:rsid w:val="00EE1BCA"/>
    <w:rsid w:val="00F0795A"/>
    <w:rsid w:val="00F112C2"/>
    <w:rsid w:val="00F1460A"/>
    <w:rsid w:val="00F14A4E"/>
    <w:rsid w:val="00F32F5B"/>
    <w:rsid w:val="00F479E2"/>
    <w:rsid w:val="00F54039"/>
    <w:rsid w:val="00F721DB"/>
    <w:rsid w:val="00F732B9"/>
    <w:rsid w:val="00F75FD2"/>
    <w:rsid w:val="00F826F7"/>
    <w:rsid w:val="00F9663C"/>
    <w:rsid w:val="00FB52F1"/>
    <w:rsid w:val="00FD4222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3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36</cp:revision>
  <cp:lastPrinted>2022-07-22T07:17:00Z</cp:lastPrinted>
  <dcterms:created xsi:type="dcterms:W3CDTF">2021-10-18T11:07:00Z</dcterms:created>
  <dcterms:modified xsi:type="dcterms:W3CDTF">2022-07-22T07:24:00Z</dcterms:modified>
</cp:coreProperties>
</file>